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</w:t>
      </w:r>
      <w:r w:rsidR="001E499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31C1">
        <w:rPr>
          <w:rFonts w:ascii="Times New Roman" w:hAnsi="Times New Roman"/>
          <w:sz w:val="24"/>
          <w:szCs w:val="24"/>
        </w:rPr>
        <w:t>К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1E499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B331C1">
        <w:rPr>
          <w:sz w:val="24"/>
          <w:szCs w:val="24"/>
        </w:rPr>
        <w:t>06</w:t>
      </w:r>
      <w:r w:rsidR="00D418C6">
        <w:rPr>
          <w:sz w:val="24"/>
          <w:szCs w:val="24"/>
        </w:rPr>
        <w:t>.0</w:t>
      </w:r>
      <w:r w:rsidR="00B331C1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1E4994" w:rsidP="003C1787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Кузбасского филиала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130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1E4994" w:rsidRPr="00FF7704" w:rsidRDefault="001E4994" w:rsidP="001E499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E4994" w:rsidRPr="00FF7704" w:rsidRDefault="001E4994" w:rsidP="001E499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1E4994" w:rsidRPr="00FF7704" w:rsidRDefault="001E4994" w:rsidP="001E499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E4994" w:rsidRPr="00FF7704" w:rsidRDefault="001E4994" w:rsidP="001E499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Кузбасского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1E4994" w:rsidRPr="00FF7704" w:rsidRDefault="001E4994" w:rsidP="001E499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E4994" w:rsidRPr="00FF7704" w:rsidRDefault="001E4994" w:rsidP="001E499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E4994" w:rsidRPr="00FF7704" w:rsidRDefault="001E4994" w:rsidP="001E499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«Т1», </w:t>
      </w:r>
      <w:proofErr w:type="spellStart"/>
      <w:r>
        <w:rPr>
          <w:bCs/>
        </w:rPr>
        <w:t>г.Самара</w:t>
      </w:r>
      <w:proofErr w:type="spellEnd"/>
      <w:r>
        <w:rPr>
          <w:bCs/>
        </w:rPr>
        <w:t>;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;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>
        <w:rPr>
          <w:bCs/>
        </w:rPr>
        <w:t>.</w:t>
      </w:r>
    </w:p>
    <w:p w:rsidR="001E4994" w:rsidRPr="001E4994" w:rsidRDefault="001E4994" w:rsidP="001E4994">
      <w:pPr>
        <w:spacing w:before="120" w:after="120"/>
        <w:contextualSpacing/>
        <w:jc w:val="both"/>
      </w:pPr>
    </w:p>
    <w:p w:rsidR="001E4994" w:rsidRPr="00FF7704" w:rsidRDefault="001E4994" w:rsidP="001E499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t>С учетом итогов проведенной переторжки на повышение между компаниями, подавшими лучшие предложения (ООО «</w:t>
      </w:r>
      <w:proofErr w:type="spellStart"/>
      <w:r>
        <w:t>МетТорг</w:t>
      </w:r>
      <w:proofErr w:type="spellEnd"/>
      <w:r>
        <w:t>», ООО «Сибэкометалл», ООО «</w:t>
      </w:r>
      <w:proofErr w:type="spellStart"/>
      <w:r>
        <w:t>Втормет</w:t>
      </w:r>
      <w:proofErr w:type="spellEnd"/>
      <w:r>
        <w:t>», ООО «Металлы Сибири»),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Кузбасского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130</w:t>
      </w:r>
      <w:r w:rsidRPr="00FF7704">
        <w:t>-201</w:t>
      </w:r>
      <w:r>
        <w:t>7</w:t>
      </w:r>
      <w:r w:rsidRPr="00FF7704">
        <w:t>-</w:t>
      </w:r>
      <w:r>
        <w:t>КФ-ЛЦМ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Иваново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</w:t>
      </w:r>
      <w:r>
        <w:rPr>
          <w:bCs/>
        </w:rPr>
        <w:t xml:space="preserve"> и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, ИНН 4250010457)</w:t>
      </w:r>
      <w:r w:rsidRPr="00FF7704">
        <w:rPr>
          <w:bCs/>
        </w:rPr>
        <w:t>, на условиях: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2 190 000,00 рублей без НДС,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 от суммы спецификации, в течение 10 рабочих дней с момента подписания договора, предоплата 100% за каждую партию лома</w:t>
      </w:r>
      <w:r w:rsidRPr="00FF7704">
        <w:rPr>
          <w:bCs/>
        </w:rPr>
        <w:t>;</w:t>
      </w:r>
    </w:p>
    <w:p w:rsidR="00B331C1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</w:t>
      </w:r>
    </w:p>
    <w:p w:rsidR="001E4994" w:rsidRDefault="001E4994" w:rsidP="001E499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13 035 843,68 рублей без НДС,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 от суммы спецификации, в течение 10 рабочих дней с момента подписания договора, предоплата 100% за каждую партию лома</w:t>
      </w:r>
      <w:r w:rsidRPr="00FF7704">
        <w:rPr>
          <w:bCs/>
        </w:rPr>
        <w:t>;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договора;</w:t>
      </w:r>
    </w:p>
    <w:p w:rsidR="001E4994" w:rsidRPr="00FF7704" w:rsidRDefault="001E4994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Критерий выбора: максимальн</w:t>
      </w:r>
      <w:r>
        <w:rPr>
          <w:bCs/>
        </w:rPr>
        <w:t>ая стоимость</w:t>
      </w:r>
      <w:r w:rsidRPr="00FF7704">
        <w:rPr>
          <w:bCs/>
        </w:rPr>
        <w:t>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994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534E8A-7462-4382-85AE-B42CF55450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BFB37A-4A2C-4E58-8841-DC91D0A8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2017-07-06T14:54:00Z</dcterms:created>
  <dcterms:modified xsi:type="dcterms:W3CDTF">2017-07-06T14:54:00Z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